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附表1.</w:t>
      </w:r>
    </w:p>
    <w:p>
      <w:pPr>
        <w:snapToGrid w:val="0"/>
        <w:jc w:val="center"/>
        <w:rPr>
          <w:rFonts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计划目录表</w:t>
      </w:r>
    </w:p>
    <w:p>
      <w:pPr>
        <w:widowControl/>
        <w:spacing w:line="560" w:lineRule="exact"/>
        <w:contextualSpacing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</w:p>
    <w:tbl>
      <w:tblPr>
        <w:tblStyle w:val="3"/>
        <w:tblW w:w="1082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993"/>
        <w:gridCol w:w="992"/>
        <w:gridCol w:w="1276"/>
        <w:gridCol w:w="992"/>
        <w:gridCol w:w="127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01" w:type="dxa"/>
            <w:vMerge w:val="restart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计划名称</w:t>
            </w:r>
          </w:p>
        </w:tc>
        <w:tc>
          <w:tcPr>
            <w:tcW w:w="1701" w:type="dxa"/>
            <w:vMerge w:val="restart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计划编号</w:t>
            </w:r>
          </w:p>
        </w:tc>
        <w:tc>
          <w:tcPr>
            <w:tcW w:w="993" w:type="dxa"/>
            <w:vMerge w:val="restart"/>
          </w:tcPr>
          <w:p>
            <w:pPr>
              <w:widowControl/>
              <w:spacing w:beforeLines="100" w:line="240" w:lineRule="exact"/>
              <w:contextualSpacing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 xml:space="preserve">  样品</w:t>
            </w:r>
          </w:p>
          <w:p>
            <w:pPr>
              <w:widowControl/>
              <w:spacing w:beforeLines="100" w:line="24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 xml:space="preserve"> 类型</w:t>
            </w:r>
          </w:p>
        </w:tc>
        <w:tc>
          <w:tcPr>
            <w:tcW w:w="992" w:type="dxa"/>
            <w:vMerge w:val="restart"/>
          </w:tcPr>
          <w:p>
            <w:pPr>
              <w:spacing w:beforeLines="50" w:line="380" w:lineRule="exact"/>
              <w:contextualSpacing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16"/>
              </w:rPr>
              <w:t>项目/参数</w:t>
            </w:r>
          </w:p>
        </w:tc>
        <w:tc>
          <w:tcPr>
            <w:tcW w:w="2268" w:type="dxa"/>
            <w:gridSpan w:val="2"/>
          </w:tcPr>
          <w:p>
            <w:pPr>
              <w:widowControl/>
              <w:spacing w:beforeLines="100" w:line="24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发送样品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spacing w:beforeLines="100" w:line="24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</w:p>
          <w:p>
            <w:pPr>
              <w:widowControl/>
              <w:spacing w:beforeLines="100" w:line="240" w:lineRule="exact"/>
              <w:contextualSpacing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结果报告</w:t>
            </w:r>
          </w:p>
        </w:tc>
        <w:tc>
          <w:tcPr>
            <w:tcW w:w="1895" w:type="dxa"/>
            <w:vMerge w:val="restart"/>
          </w:tcPr>
          <w:p>
            <w:pPr>
              <w:widowControl/>
              <w:spacing w:beforeLines="100" w:line="240" w:lineRule="exact"/>
              <w:contextualSpacing/>
              <w:jc w:val="left"/>
              <w:rPr>
                <w:rFonts w:ascii="宋体" w:hAnsi="宋体"/>
                <w:b/>
                <w:kern w:val="0"/>
                <w:sz w:val="20"/>
              </w:rPr>
            </w:pPr>
          </w:p>
          <w:p>
            <w:pPr>
              <w:widowControl/>
              <w:spacing w:beforeLines="100" w:line="240" w:lineRule="exact"/>
              <w:contextualSpacing/>
              <w:jc w:val="left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 xml:space="preserve">  推荐检测方法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01" w:type="dxa"/>
            <w:vMerge w:val="continue"/>
          </w:tcPr>
          <w:p>
            <w:pPr>
              <w:widowControl/>
              <w:spacing w:beforeLines="50" w:line="56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spacing w:beforeLines="50" w:line="560" w:lineRule="exact"/>
              <w:contextualSpacing/>
              <w:jc w:val="center"/>
              <w:rPr>
                <w:rFonts w:ascii="宋体" w:hAnsi="宋体"/>
                <w:b/>
                <w:kern w:val="0"/>
                <w:sz w:val="20"/>
              </w:rPr>
            </w:pPr>
          </w:p>
        </w:tc>
        <w:tc>
          <w:tcPr>
            <w:tcW w:w="993" w:type="dxa"/>
            <w:vMerge w:val="continue"/>
          </w:tcPr>
          <w:p>
            <w:pPr>
              <w:widowControl/>
              <w:spacing w:beforeLines="50" w:line="380" w:lineRule="exact"/>
              <w:contextualSpacing/>
              <w:jc w:val="center"/>
              <w:rPr>
                <w:rFonts w:ascii="宋体" w:hAnsi="宋体"/>
                <w:b/>
                <w:kern w:val="0"/>
                <w:sz w:val="16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spacing w:beforeLines="50" w:line="380" w:lineRule="exact"/>
              <w:contextualSpacing/>
              <w:jc w:val="center"/>
              <w:rPr>
                <w:rFonts w:ascii="宋体" w:hAnsi="宋体"/>
                <w:b/>
                <w:kern w:val="0"/>
                <w:sz w:val="16"/>
              </w:rPr>
            </w:pPr>
          </w:p>
        </w:tc>
        <w:tc>
          <w:tcPr>
            <w:tcW w:w="1276" w:type="dxa"/>
          </w:tcPr>
          <w:p>
            <w:pPr>
              <w:widowControl/>
              <w:spacing w:beforeLines="50" w:line="380" w:lineRule="exact"/>
              <w:contextualSpacing/>
              <w:jc w:val="center"/>
              <w:rPr>
                <w:rFonts w:ascii="宋体" w:hAnsi="宋体"/>
                <w:b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kern w:val="0"/>
                <w:sz w:val="16"/>
              </w:rPr>
              <w:t>体积</w:t>
            </w:r>
          </w:p>
        </w:tc>
        <w:tc>
          <w:tcPr>
            <w:tcW w:w="992" w:type="dxa"/>
          </w:tcPr>
          <w:p>
            <w:pPr>
              <w:widowControl/>
              <w:spacing w:beforeLines="50" w:line="380" w:lineRule="exact"/>
              <w:contextualSpacing/>
              <w:jc w:val="center"/>
              <w:rPr>
                <w:rFonts w:ascii="宋体" w:hAnsi="宋体"/>
                <w:b/>
                <w:kern w:val="0"/>
                <w:sz w:val="16"/>
              </w:rPr>
            </w:pPr>
            <w:r>
              <w:rPr>
                <w:rFonts w:hint="eastAsia" w:ascii="宋体" w:hAnsi="宋体"/>
                <w:b/>
                <w:kern w:val="0"/>
                <w:sz w:val="16"/>
              </w:rPr>
              <w:t>数量（份）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spacing w:beforeLines="50" w:line="560" w:lineRule="exact"/>
              <w:contextualSpacing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</w:tcPr>
          <w:p>
            <w:pPr>
              <w:widowControl/>
              <w:spacing w:beforeLines="50" w:line="560" w:lineRule="exact"/>
              <w:contextualSpacing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01" w:type="dxa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小鼠肝炎病毒（</w:t>
            </w:r>
            <w:r>
              <w:rPr>
                <w:rFonts w:ascii="宋体" w:hAnsi="宋体"/>
                <w:kern w:val="0"/>
                <w:sz w:val="18"/>
              </w:rPr>
              <w:t>MHV）抗体检测</w:t>
            </w:r>
          </w:p>
        </w:tc>
        <w:tc>
          <w:tcPr>
            <w:tcW w:w="1701" w:type="dxa"/>
          </w:tcPr>
          <w:p>
            <w:pPr>
              <w:widowControl/>
              <w:spacing w:beforeLines="100"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kern w:val="0"/>
                <w:sz w:val="18"/>
              </w:rPr>
              <w:t>GDLAMI-2020001P</w:t>
            </w:r>
          </w:p>
        </w:tc>
        <w:tc>
          <w:tcPr>
            <w:tcW w:w="993" w:type="dxa"/>
          </w:tcPr>
          <w:p>
            <w:pPr>
              <w:widowControl/>
              <w:spacing w:beforeLines="100" w:line="280" w:lineRule="exact"/>
              <w:contextualSpacing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小鼠血清</w:t>
            </w:r>
          </w:p>
        </w:tc>
        <w:tc>
          <w:tcPr>
            <w:tcW w:w="992" w:type="dxa"/>
          </w:tcPr>
          <w:p>
            <w:pPr>
              <w:widowControl/>
              <w:spacing w:beforeLines="100"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抗体检测</w:t>
            </w:r>
          </w:p>
        </w:tc>
        <w:tc>
          <w:tcPr>
            <w:tcW w:w="1276" w:type="dxa"/>
          </w:tcPr>
          <w:p>
            <w:pPr>
              <w:widowControl/>
              <w:spacing w:beforeLines="100" w:line="280" w:lineRule="exact"/>
              <w:contextualSpacing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50 μL/管</w:t>
            </w:r>
          </w:p>
        </w:tc>
        <w:tc>
          <w:tcPr>
            <w:tcW w:w="992" w:type="dxa"/>
          </w:tcPr>
          <w:p>
            <w:pPr>
              <w:widowControl/>
              <w:spacing w:beforeLines="100" w:line="280" w:lineRule="exact"/>
              <w:ind w:firstLine="360" w:firstLineChars="200"/>
              <w:contextualSpacing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spacing w:beforeLines="100"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P或N</w:t>
            </w:r>
          </w:p>
        </w:tc>
        <w:tc>
          <w:tcPr>
            <w:tcW w:w="1895" w:type="dxa"/>
          </w:tcPr>
          <w:p>
            <w:pPr>
              <w:widowControl/>
              <w:spacing w:beforeLines="100" w:line="280" w:lineRule="exact"/>
              <w:contextualSpacing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kern w:val="0"/>
                <w:sz w:val="18"/>
              </w:rPr>
              <w:t>GB/T 14926.</w:t>
            </w:r>
            <w:r>
              <w:rPr>
                <w:rFonts w:hint="eastAsia" w:ascii="宋体" w:hAnsi="宋体"/>
                <w:kern w:val="0"/>
                <w:sz w:val="18"/>
              </w:rPr>
              <w:t>22</w:t>
            </w:r>
            <w:r>
              <w:rPr>
                <w:rFonts w:ascii="宋体" w:hAnsi="宋体"/>
                <w:kern w:val="0"/>
                <w:sz w:val="18"/>
              </w:rPr>
              <w:t>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01" w:type="dxa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小鼠肝炎病毒（</w:t>
            </w:r>
            <w:r>
              <w:rPr>
                <w:rFonts w:ascii="宋体" w:hAnsi="宋体"/>
                <w:kern w:val="0"/>
                <w:sz w:val="18"/>
              </w:rPr>
              <w:t>MHV）核酸检测</w:t>
            </w:r>
          </w:p>
        </w:tc>
        <w:tc>
          <w:tcPr>
            <w:tcW w:w="1701" w:type="dxa"/>
          </w:tcPr>
          <w:p>
            <w:pPr>
              <w:widowControl/>
              <w:spacing w:beforeLines="100"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kern w:val="0"/>
                <w:sz w:val="18"/>
              </w:rPr>
              <w:t>GDLAMI-2020002T</w:t>
            </w:r>
          </w:p>
        </w:tc>
        <w:tc>
          <w:tcPr>
            <w:tcW w:w="993" w:type="dxa"/>
          </w:tcPr>
          <w:p>
            <w:pPr>
              <w:widowControl/>
              <w:spacing w:beforeLines="100" w:line="280" w:lineRule="exact"/>
              <w:contextualSpacing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小鼠组织</w:t>
            </w:r>
          </w:p>
        </w:tc>
        <w:tc>
          <w:tcPr>
            <w:tcW w:w="992" w:type="dxa"/>
          </w:tcPr>
          <w:p>
            <w:pPr>
              <w:widowControl/>
              <w:spacing w:beforeLines="100"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核酸检测</w:t>
            </w:r>
          </w:p>
        </w:tc>
        <w:tc>
          <w:tcPr>
            <w:tcW w:w="1276" w:type="dxa"/>
          </w:tcPr>
          <w:p>
            <w:pPr>
              <w:widowControl/>
              <w:spacing w:beforeLines="100" w:line="280" w:lineRule="exact"/>
              <w:contextualSpacing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0.</w:t>
            </w:r>
            <w:r>
              <w:rPr>
                <w:rFonts w:ascii="宋体" w:hAnsi="宋体"/>
                <w:kern w:val="0"/>
                <w:sz w:val="18"/>
              </w:rPr>
              <w:t>5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 mL/管</w:t>
            </w:r>
          </w:p>
        </w:tc>
        <w:tc>
          <w:tcPr>
            <w:tcW w:w="992" w:type="dxa"/>
          </w:tcPr>
          <w:p>
            <w:pPr>
              <w:widowControl/>
              <w:spacing w:beforeLines="100"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spacing w:beforeLines="100" w:line="280" w:lineRule="exact"/>
              <w:contextualSpacing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P或N</w:t>
            </w:r>
          </w:p>
        </w:tc>
        <w:tc>
          <w:tcPr>
            <w:tcW w:w="1895" w:type="dxa"/>
          </w:tcPr>
          <w:p>
            <w:pPr>
              <w:widowControl/>
              <w:spacing w:beforeLines="100" w:line="280" w:lineRule="exact"/>
              <w:contextualSpacing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kern w:val="0"/>
                <w:sz w:val="18"/>
              </w:rPr>
              <w:t>T/CALAS</w:t>
            </w:r>
            <w:r>
              <w:rPr>
                <w:rFonts w:hint="eastAsia" w:ascii="宋体" w:hAnsi="宋体"/>
                <w:kern w:val="0"/>
                <w:sz w:val="18"/>
              </w:rPr>
              <w:t xml:space="preserve"> 25</w:t>
            </w:r>
            <w:r>
              <w:rPr>
                <w:rFonts w:ascii="宋体" w:hAnsi="宋体"/>
                <w:kern w:val="0"/>
                <w:sz w:val="18"/>
              </w:rPr>
              <w:t>-2017</w:t>
            </w:r>
          </w:p>
        </w:tc>
      </w:tr>
    </w:tbl>
    <w:p>
      <w:pPr>
        <w:widowControl/>
        <w:spacing w:beforeLines="100" w:line="280" w:lineRule="exact"/>
        <w:contextualSpacing/>
        <w:jc w:val="left"/>
        <w:rPr>
          <w:rFonts w:ascii="宋体" w:hAnsi="宋体"/>
          <w:kern w:val="0"/>
          <w:sz w:val="18"/>
        </w:rPr>
      </w:pPr>
      <w:r>
        <w:rPr>
          <w:rFonts w:hint="eastAsia" w:ascii="宋体" w:hAnsi="宋体"/>
          <w:kern w:val="0"/>
          <w:sz w:val="18"/>
        </w:rPr>
        <w:t>备注：</w:t>
      </w:r>
      <w:r>
        <w:rPr>
          <w:rFonts w:ascii="宋体" w:hAnsi="宋体"/>
          <w:kern w:val="0"/>
          <w:sz w:val="18"/>
        </w:rPr>
        <w:t xml:space="preserve"> “</w:t>
      </w:r>
      <w:r>
        <w:rPr>
          <w:rFonts w:hint="eastAsia" w:ascii="宋体" w:hAnsi="宋体"/>
          <w:kern w:val="0"/>
          <w:sz w:val="18"/>
        </w:rPr>
        <w:t>P”</w:t>
      </w:r>
      <w:r>
        <w:rPr>
          <w:rFonts w:ascii="宋体" w:hAnsi="宋体"/>
          <w:kern w:val="0"/>
          <w:sz w:val="18"/>
        </w:rPr>
        <w:t>表示</w:t>
      </w:r>
      <w:r>
        <w:rPr>
          <w:rFonts w:hint="eastAsia" w:ascii="宋体" w:hAnsi="宋体"/>
          <w:kern w:val="0"/>
          <w:sz w:val="18"/>
        </w:rPr>
        <w:t>阳性，“</w:t>
      </w:r>
      <w:r>
        <w:rPr>
          <w:rFonts w:ascii="宋体" w:hAnsi="宋体"/>
          <w:kern w:val="0"/>
          <w:sz w:val="18"/>
        </w:rPr>
        <w:t>N”</w:t>
      </w:r>
      <w:r>
        <w:rPr>
          <w:rFonts w:hint="eastAsia" w:ascii="宋体" w:hAnsi="宋体"/>
          <w:kern w:val="0"/>
          <w:sz w:val="18"/>
        </w:rPr>
        <w:t>表示阴性。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7542"/>
    <w:rsid w:val="688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2020-10-16T06:25:00Z</dcterms:created>
  <dc:creator>yjc-pc</dc:creator>
  <cp:lastModifiedBy>yjc-pc</cp:lastModifiedBy>
  <dcterms:modified xsi:type="dcterms:W3CDTF">2020-10-16T06:26:10Z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